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5244"/>
      </w:tblGrid>
      <w:tr w14:paraId="064DA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4503" w:type="dxa"/>
            <w:noWrap w:val="0"/>
            <w:vAlign w:val="top"/>
          </w:tcPr>
          <w:p w14:paraId="172333F4">
            <w:pPr>
              <w:pStyle w:val="17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TỔNG CÔNG TY ĐẦU TƯ NƯỚC </w:t>
            </w:r>
          </w:p>
          <w:p w14:paraId="0F8C0938">
            <w:pPr>
              <w:pStyle w:val="17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VÀ MÔI TRƯỜNG VIỆT NAM - CTCP</w:t>
            </w:r>
          </w:p>
          <w:p w14:paraId="41E76D59">
            <w:pPr>
              <w:pStyle w:val="17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931545</wp:posOffset>
                      </wp:positionH>
                      <wp:positionV relativeFrom="paragraph">
                        <wp:posOffset>182245</wp:posOffset>
                      </wp:positionV>
                      <wp:extent cx="857250" cy="0"/>
                      <wp:effectExtent l="0" t="4445" r="0" b="5080"/>
                      <wp:wrapNone/>
                      <wp:docPr id="3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1" o:spid="_x0000_s1026" o:spt="32" type="#_x0000_t32" style="position:absolute;left:0pt;margin-left:73.35pt;margin-top:14.35pt;height:0pt;width:67.5pt;z-index:251661312;mso-width-relative:page;mso-height-relative:page;" filled="f" stroked="t" coordsize="21600,21600" o:gfxdata="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l0mEs9YAAAAJAQAADwAA&#10;AAAAAAABACAAAAAiAAAAZHJzL2Rvd25yZXYueG1sUEsBAhQAFAAAAAgAh07iQLnjMpbfAQAA4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Cs w:val="24"/>
              </w:rPr>
              <w:t>(VIWASEEN)</w:t>
            </w:r>
          </w:p>
        </w:tc>
        <w:tc>
          <w:tcPr>
            <w:tcW w:w="5244" w:type="dxa"/>
            <w:noWrap w:val="0"/>
            <w:vAlign w:val="top"/>
          </w:tcPr>
          <w:p w14:paraId="6B7381A4">
            <w:pPr>
              <w:pStyle w:val="17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CỘNG HÒA XÃ HỘI CHỦ NGHĨA VIỆT NAM</w:t>
            </w:r>
          </w:p>
          <w:p w14:paraId="241AC8D0">
            <w:pPr>
              <w:pStyle w:val="17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Độc lập - Tự do - Hạnh phúc</w:t>
            </w:r>
          </w:p>
          <w:p w14:paraId="3CC29264">
            <w:pPr>
              <w:pStyle w:val="17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10795</wp:posOffset>
                      </wp:positionV>
                      <wp:extent cx="2038350" cy="635"/>
                      <wp:effectExtent l="0" t="0" r="0" b="0"/>
                      <wp:wrapNone/>
                      <wp:docPr id="2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6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0" o:spid="_x0000_s1026" o:spt="32" type="#_x0000_t32" style="position:absolute;left:0pt;margin-left:53.05pt;margin-top:0.85pt;height:0.05pt;width:160.5pt;z-index:251660288;mso-width-relative:page;mso-height-relative:page;" filled="f" stroked="t" coordsize="21600,21600" o:gfxdata="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9K2ldMAAAAHAQAADwAAAAAA&#10;AAABACAAAAAiAAAAZHJzL2Rvd25yZXYueG1sUEsBAhQAFAAAAAgAh07iQKNOvLPfAQAA4wMAAA4A&#10;AAAAAAAAAQAgAAAAIg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 w14:paraId="728F0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4503" w:type="dxa"/>
            <w:noWrap w:val="0"/>
            <w:vAlign w:val="top"/>
          </w:tcPr>
          <w:p w14:paraId="5FE4137C">
            <w:pPr>
              <w:pStyle w:val="17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Số:              /TTr-HĐQT</w:t>
            </w:r>
          </w:p>
          <w:p w14:paraId="4186B17F">
            <w:pPr>
              <w:pStyle w:val="17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44" w:type="dxa"/>
            <w:noWrap w:val="0"/>
            <w:vAlign w:val="top"/>
          </w:tcPr>
          <w:p w14:paraId="5488E775">
            <w:pPr>
              <w:pStyle w:val="17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Hà Nội, ngày       tháng 6 năm 2025</w:t>
            </w:r>
          </w:p>
        </w:tc>
      </w:tr>
    </w:tbl>
    <w:p w14:paraId="705FD4ED">
      <w:pPr>
        <w:tabs>
          <w:tab w:val="left" w:pos="2880"/>
        </w:tabs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TỜ TRÌNH</w:t>
      </w:r>
    </w:p>
    <w:p w14:paraId="4853E1D1">
      <w:pPr>
        <w:tabs>
          <w:tab w:val="left" w:pos="28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Về việc thông qua quyết toán thù lao</w:t>
      </w:r>
    </w:p>
    <w:p w14:paraId="013E3AE4">
      <w:pPr>
        <w:tabs>
          <w:tab w:val="left" w:pos="28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Hội đồng quản trị, Ban kiểm soát năm 2024 và kế hoạch năm 2025</w:t>
      </w:r>
    </w:p>
    <w:p w14:paraId="3EFAE1C6">
      <w:pPr>
        <w:tabs>
          <w:tab w:val="left" w:pos="1890"/>
        </w:tabs>
        <w:spacing w:before="480" w:after="480"/>
        <w:jc w:val="center"/>
        <w:rPr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53340</wp:posOffset>
                </wp:positionV>
                <wp:extent cx="1009650" cy="0"/>
                <wp:effectExtent l="0" t="4445" r="0" b="5080"/>
                <wp:wrapNone/>
                <wp:docPr id="1" name="Lin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s 6" o:spid="_x0000_s1026" o:spt="20" style="position:absolute;left:0pt;margin-left:186.45pt;margin-top:4.2pt;height:0pt;width:79.5pt;z-index:251659264;mso-width-relative:page;mso-height-relative:page;" filled="f" stroked="t" coordsize="21600,21600" o:gfxdata="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oqop9QAAAAHAQAADwAAAAAAAAAB&#10;ACAAAAAiAAAAZHJzL2Rvd25yZXYueG1sUEsBAhQAFAAAAAgAh07iQKTg6BfbAQAA2gMAAA4AAAAA&#10;AAAAAQAgAAAAI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  <w:szCs w:val="28"/>
        </w:rPr>
        <w:t xml:space="preserve">Kính gửi:  </w:t>
      </w:r>
      <w:r>
        <w:rPr>
          <w:b/>
          <w:sz w:val="28"/>
          <w:szCs w:val="28"/>
        </w:rPr>
        <w:t>Đại hội cổ đông thường niên năm 2025</w:t>
      </w:r>
    </w:p>
    <w:p w14:paraId="31014F27">
      <w:pPr>
        <w:autoSpaceDE w:val="0"/>
        <w:autoSpaceDN w:val="0"/>
        <w:adjustRightInd w:val="0"/>
        <w:spacing w:before="360" w:line="340" w:lineRule="exact"/>
        <w:ind w:firstLine="709"/>
        <w:jc w:val="both"/>
        <w:rPr>
          <w:color w:val="000000"/>
          <w:sz w:val="28"/>
          <w:szCs w:val="28"/>
          <w:lang w:val="en"/>
        </w:rPr>
      </w:pPr>
      <w:r>
        <w:rPr>
          <w:color w:val="000000"/>
          <w:sz w:val="28"/>
          <w:szCs w:val="28"/>
          <w:lang w:val="en"/>
        </w:rPr>
        <w:t xml:space="preserve">Căn cứ Luật Doanh nghiệp số 59/2020/QH14 ngày 17/06/2020; </w:t>
      </w:r>
    </w:p>
    <w:p w14:paraId="34659F71">
      <w:pPr>
        <w:pStyle w:val="6"/>
        <w:spacing w:after="0" w:line="380" w:lineRule="exact"/>
        <w:ind w:firstLine="720"/>
        <w:rPr>
          <w:bCs/>
          <w:lang w:val="es-ES"/>
        </w:rPr>
      </w:pPr>
      <w:r>
        <w:rPr>
          <w:bCs/>
          <w:lang w:val="es-ES"/>
        </w:rPr>
        <w:t xml:space="preserve">Căn cứ Điều lệ tổ chức và hoạt động của Tổng </w:t>
      </w:r>
      <w:r>
        <w:t>công ty Đầu tư nước và môi trường Việt Nam - CTCP</w:t>
      </w:r>
      <w:r>
        <w:rPr>
          <w:bCs/>
          <w:lang w:val="es-ES"/>
        </w:rPr>
        <w:t>;</w:t>
      </w:r>
    </w:p>
    <w:p w14:paraId="5ED397BD">
      <w:pPr>
        <w:pStyle w:val="6"/>
        <w:spacing w:after="0" w:line="380" w:lineRule="exact"/>
        <w:ind w:firstLine="720"/>
        <w:rPr>
          <w:rFonts w:hint="default"/>
          <w:bCs/>
          <w:lang w:val="en-US"/>
        </w:rPr>
      </w:pPr>
      <w:r>
        <w:rPr>
          <w:bCs/>
          <w:lang w:val="es-ES"/>
        </w:rPr>
        <w:t>Căn cứ Nghị quyết số 01/2024/NQ-ĐHĐCĐ ngày 21/6/2024 của Đại hội đồng cổ đông thường niên năm 2024</w:t>
      </w:r>
      <w:r>
        <w:rPr>
          <w:rFonts w:hint="default"/>
          <w:bCs/>
          <w:lang w:val="en-US"/>
        </w:rPr>
        <w:t xml:space="preserve">; </w:t>
      </w:r>
    </w:p>
    <w:p w14:paraId="7D701FF4">
      <w:pPr>
        <w:pStyle w:val="6"/>
        <w:spacing w:after="0" w:line="380" w:lineRule="exact"/>
        <w:ind w:firstLine="720"/>
        <w:rPr>
          <w:sz w:val="28"/>
          <w:szCs w:val="28"/>
        </w:rPr>
      </w:pPr>
      <w:r>
        <w:rPr>
          <w:rFonts w:hint="default"/>
          <w:bCs/>
          <w:lang w:val="en-US"/>
        </w:rPr>
        <w:t xml:space="preserve">Hội đồng quản trị </w:t>
      </w:r>
      <w:r>
        <w:rPr>
          <w:sz w:val="28"/>
          <w:szCs w:val="28"/>
        </w:rPr>
        <w:t xml:space="preserve">TCT </w:t>
      </w:r>
      <w:r>
        <w:rPr>
          <w:sz w:val="28"/>
          <w:szCs w:val="28"/>
          <w:lang w:val="en-US"/>
        </w:rPr>
        <w:t>Đầ</w:t>
      </w:r>
      <w:r>
        <w:rPr>
          <w:rFonts w:hint="default"/>
          <w:sz w:val="28"/>
          <w:szCs w:val="28"/>
          <w:lang w:val="en-US"/>
        </w:rPr>
        <w:t>u tư nước và môi trường Việt Nam - CTCP</w:t>
      </w:r>
      <w:r>
        <w:rPr>
          <w:sz w:val="28"/>
          <w:szCs w:val="28"/>
        </w:rPr>
        <w:t xml:space="preserve"> trình Đại hội đồng cổ đông</w:t>
      </w:r>
      <w:r>
        <w:rPr>
          <w:rFonts w:hint="default"/>
          <w:sz w:val="28"/>
          <w:szCs w:val="28"/>
          <w:lang w:val="en-US"/>
        </w:rPr>
        <w:t xml:space="preserve"> thường niên năm 2025</w:t>
      </w:r>
      <w:r>
        <w:rPr>
          <w:sz w:val="28"/>
          <w:szCs w:val="28"/>
        </w:rPr>
        <w:t xml:space="preserve"> thông qua quyết toán </w:t>
      </w:r>
      <w:r>
        <w:rPr>
          <w:bCs/>
          <w:sz w:val="28"/>
          <w:szCs w:val="28"/>
        </w:rPr>
        <w:t>thù lao của HĐQT và tiền lương, thù lao của BKS</w:t>
      </w:r>
      <w:r>
        <w:rPr>
          <w:sz w:val="28"/>
          <w:szCs w:val="28"/>
        </w:rPr>
        <w:t xml:space="preserve"> năm 2024; Kế hoạch </w:t>
      </w:r>
      <w:r>
        <w:rPr>
          <w:bCs/>
          <w:sz w:val="28"/>
          <w:szCs w:val="28"/>
        </w:rPr>
        <w:t>thù lao của HĐQT và tiền lương, thù lao của BKS</w:t>
      </w:r>
      <w:r>
        <w:rPr>
          <w:sz w:val="28"/>
          <w:szCs w:val="28"/>
        </w:rPr>
        <w:t xml:space="preserve"> năm 2025 như sau:</w:t>
      </w:r>
    </w:p>
    <w:p w14:paraId="5B481E07">
      <w:pPr>
        <w:pStyle w:val="6"/>
        <w:spacing w:after="0" w:line="380" w:lineRule="exact"/>
        <w:ind w:firstLine="720"/>
        <w:rPr>
          <w:rFonts w:eastAsia=".VnTime"/>
          <w:bCs/>
          <w:sz w:val="28"/>
          <w:szCs w:val="28"/>
          <w:lang w:val="nl-NL"/>
        </w:rPr>
      </w:pPr>
      <w:r>
        <w:rPr>
          <w:sz w:val="28"/>
          <w:szCs w:val="28"/>
        </w:rPr>
        <w:t xml:space="preserve">Ủy quyền cho Hội đồng quản trị </w:t>
      </w:r>
      <w:r>
        <w:rPr>
          <w:rFonts w:hint="default"/>
          <w:sz w:val="28"/>
          <w:szCs w:val="28"/>
          <w:lang w:val="en-US"/>
        </w:rPr>
        <w:t>TCT Đầu tư nước và môi trường Việt Nam - CTCP</w:t>
      </w:r>
      <w:r>
        <w:rPr>
          <w:sz w:val="28"/>
          <w:szCs w:val="28"/>
        </w:rPr>
        <w:t xml:space="preserve"> chịu trách nhiệm thực hiện việc quyết định quyết toán </w:t>
      </w:r>
      <w:r>
        <w:rPr>
          <w:bCs/>
          <w:sz w:val="28"/>
          <w:szCs w:val="28"/>
        </w:rPr>
        <w:t>thù lao của HĐQT và tiền lương, thù lao của BKS</w:t>
      </w:r>
      <w:r>
        <w:rPr>
          <w:sz w:val="28"/>
          <w:szCs w:val="28"/>
        </w:rPr>
        <w:t xml:space="preserve"> năm 2024 theo đúng </w:t>
      </w:r>
      <w:r>
        <w:rPr>
          <w:bCs/>
          <w:sz w:val="28"/>
          <w:szCs w:val="28"/>
        </w:rPr>
        <w:t xml:space="preserve">Thông tư số </w:t>
      </w:r>
      <w:r>
        <w:rPr>
          <w:sz w:val="28"/>
          <w:szCs w:val="28"/>
        </w:rPr>
        <w:t xml:space="preserve">28/2016/TT-BLĐTBXH; Lập, phê duyệt kế hoạch </w:t>
      </w:r>
      <w:r>
        <w:rPr>
          <w:bCs/>
          <w:sz w:val="28"/>
          <w:szCs w:val="28"/>
        </w:rPr>
        <w:t>thù lao của HĐQT và tiền lương, thù lao của BKS</w:t>
      </w:r>
      <w:r>
        <w:rPr>
          <w:sz w:val="28"/>
          <w:szCs w:val="28"/>
        </w:rPr>
        <w:t xml:space="preserve"> năm 2025 theo đúng quy </w:t>
      </w:r>
      <w:r>
        <w:rPr>
          <w:bCs/>
          <w:sz w:val="28"/>
          <w:szCs w:val="28"/>
        </w:rPr>
        <w:t>định của Nghị định 44/2025/NĐ-CP; Đồng thời, đ</w:t>
      </w:r>
      <w:r>
        <w:rPr>
          <w:sz w:val="28"/>
          <w:szCs w:val="28"/>
        </w:rPr>
        <w:t xml:space="preserve">ảm bảo phù hợp với phê duyệt của Tổng công ty Đầu tư và kinh doanh vốn nhà nước. </w:t>
      </w:r>
    </w:p>
    <w:p w14:paraId="335CD1A2">
      <w:pPr>
        <w:pStyle w:val="6"/>
        <w:spacing w:after="0" w:line="360" w:lineRule="exact"/>
        <w:ind w:firstLine="720"/>
        <w:rPr>
          <w:lang w:val="es-ES"/>
        </w:rPr>
      </w:pPr>
      <w:bookmarkStart w:id="0" w:name="_GoBack"/>
      <w:bookmarkEnd w:id="0"/>
      <w:r>
        <w:rPr>
          <w:lang w:val="es-ES"/>
        </w:rPr>
        <w:t>Trân trọng kính trình Đại hội đồng cổ đông xem xét, thông qua!</w:t>
      </w:r>
    </w:p>
    <w:p w14:paraId="0710F275">
      <w:pPr>
        <w:pStyle w:val="6"/>
        <w:spacing w:before="60" w:after="0" w:line="288" w:lineRule="auto"/>
        <w:ind w:firstLine="720"/>
        <w:rPr>
          <w:sz w:val="2"/>
          <w:szCs w:val="2"/>
          <w:lang w:val="es-ES"/>
        </w:rPr>
      </w:pPr>
    </w:p>
    <w:tbl>
      <w:tblPr>
        <w:tblStyle w:val="4"/>
        <w:tblW w:w="8897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3969"/>
      </w:tblGrid>
      <w:tr w14:paraId="18051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  <w:noWrap w:val="0"/>
            <w:vAlign w:val="top"/>
          </w:tcPr>
          <w:p w14:paraId="26612C80">
            <w:pPr>
              <w:ind w:left="1440" w:hanging="1440"/>
              <w:jc w:val="both"/>
              <w:outlineLvl w:val="0"/>
              <w:rPr>
                <w:b/>
                <w:i/>
                <w:sz w:val="13"/>
                <w:lang w:val="es-ES"/>
              </w:rPr>
            </w:pPr>
          </w:p>
          <w:p w14:paraId="3DED144B">
            <w:pPr>
              <w:jc w:val="both"/>
              <w:rPr>
                <w:lang w:val="es-ES"/>
              </w:rPr>
            </w:pPr>
          </w:p>
        </w:tc>
        <w:tc>
          <w:tcPr>
            <w:tcW w:w="3969" w:type="dxa"/>
            <w:noWrap w:val="0"/>
            <w:vAlign w:val="top"/>
          </w:tcPr>
          <w:p w14:paraId="4E4BAF9A">
            <w:pPr>
              <w:pStyle w:val="6"/>
              <w:spacing w:after="0" w:line="360" w:lineRule="exact"/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6"/>
                <w:szCs w:val="26"/>
                <w:lang w:val="es-ES"/>
              </w:rPr>
              <w:t>TM. HỘI ĐỒNG QUẢN TRỊ</w:t>
            </w:r>
          </w:p>
          <w:p w14:paraId="2A285088">
            <w:pPr>
              <w:pStyle w:val="6"/>
              <w:spacing w:before="0" w:line="360" w:lineRule="exact"/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6"/>
                <w:szCs w:val="26"/>
                <w:lang w:val="es-ES"/>
              </w:rPr>
              <w:t>CHỦ TỊCH</w:t>
            </w:r>
          </w:p>
          <w:p w14:paraId="79887BDC">
            <w:pPr>
              <w:pStyle w:val="6"/>
              <w:spacing w:line="360" w:lineRule="exact"/>
              <w:rPr>
                <w:b/>
                <w:lang w:val="es-ES"/>
              </w:rPr>
            </w:pPr>
          </w:p>
          <w:p w14:paraId="5D57055F">
            <w:pPr>
              <w:pStyle w:val="6"/>
              <w:spacing w:line="360" w:lineRule="exact"/>
              <w:jc w:val="center"/>
              <w:rPr>
                <w:b/>
                <w:lang w:val="es-ES"/>
              </w:rPr>
            </w:pPr>
          </w:p>
          <w:p w14:paraId="7381B7CF">
            <w:pPr>
              <w:pStyle w:val="6"/>
              <w:spacing w:line="360" w:lineRule="exact"/>
              <w:jc w:val="center"/>
              <w:rPr>
                <w:b/>
                <w:lang w:val="es-ES"/>
              </w:rPr>
            </w:pPr>
          </w:p>
          <w:p w14:paraId="2A35A14C">
            <w:pPr>
              <w:pStyle w:val="6"/>
              <w:spacing w:line="360" w:lineRule="exact"/>
              <w:jc w:val="center"/>
              <w:rPr>
                <w:b/>
                <w:sz w:val="26"/>
                <w:szCs w:val="26"/>
                <w:lang w:val="nl-NL"/>
              </w:rPr>
            </w:pPr>
            <w:r>
              <w:rPr>
                <w:b/>
                <w:sz w:val="26"/>
                <w:szCs w:val="26"/>
                <w:lang w:val="nl-NL"/>
              </w:rPr>
              <w:t>Lê Minh Đức</w:t>
            </w:r>
          </w:p>
        </w:tc>
      </w:tr>
    </w:tbl>
    <w:p w14:paraId="508A9B8E">
      <w:pPr>
        <w:spacing w:line="360" w:lineRule="auto"/>
        <w:rPr>
          <w:b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134" w:right="1134" w:bottom="1134" w:left="1701" w:header="567" w:footer="567" w:gutter="0"/>
      <w:pgNumType w:start="1"/>
      <w:cols w:space="720" w:num="1"/>
      <w:titlePg/>
      <w:docGrid w:linePitch="36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.VnArial">
    <w:panose1 w:val="020B7200000000000000"/>
    <w:charset w:val="00"/>
    <w:family w:val="swiss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.VnTime">
    <w:panose1 w:val="020B7200000000000000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F0F1E">
    <w:pPr>
      <w:pStyle w:val="10"/>
      <w:ind w:right="360"/>
      <w:rPr>
        <w:sz w:val="18"/>
        <w:szCs w:val="18"/>
      </w:rPr>
    </w:pPr>
  </w:p>
  <w:p w14:paraId="022EDECB">
    <w:pPr>
      <w:pStyle w:val="10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F73AF">
    <w:pPr>
      <w:pStyle w:val="10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368DA6DC">
    <w:pPr>
      <w:pStyle w:val="10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E826C">
    <w:pPr>
      <w:pStyle w:val="1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75C6590A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35"/>
  <w:drawingGridVerticalSpacing w:val="367"/>
  <w:displayHorizontalDrawingGridEvery w:val="2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7D7"/>
    <w:rsid w:val="00005691"/>
    <w:rsid w:val="00005C8F"/>
    <w:rsid w:val="0001277C"/>
    <w:rsid w:val="00012AA4"/>
    <w:rsid w:val="000130F0"/>
    <w:rsid w:val="000142F4"/>
    <w:rsid w:val="00014D46"/>
    <w:rsid w:val="00015C95"/>
    <w:rsid w:val="00022CBC"/>
    <w:rsid w:val="00043ACE"/>
    <w:rsid w:val="00043CA6"/>
    <w:rsid w:val="00046121"/>
    <w:rsid w:val="0004631A"/>
    <w:rsid w:val="000509BF"/>
    <w:rsid w:val="00051625"/>
    <w:rsid w:val="0005287C"/>
    <w:rsid w:val="00052AA7"/>
    <w:rsid w:val="00053D39"/>
    <w:rsid w:val="00063777"/>
    <w:rsid w:val="00066793"/>
    <w:rsid w:val="000837CE"/>
    <w:rsid w:val="00092EB3"/>
    <w:rsid w:val="000A2AC4"/>
    <w:rsid w:val="000B7714"/>
    <w:rsid w:val="000C061D"/>
    <w:rsid w:val="000C211C"/>
    <w:rsid w:val="000C4EBA"/>
    <w:rsid w:val="000C51A0"/>
    <w:rsid w:val="000C692A"/>
    <w:rsid w:val="000C75A5"/>
    <w:rsid w:val="000D0407"/>
    <w:rsid w:val="000D1D7A"/>
    <w:rsid w:val="000D3A36"/>
    <w:rsid w:val="000D5444"/>
    <w:rsid w:val="000F7498"/>
    <w:rsid w:val="00102ED4"/>
    <w:rsid w:val="0010745C"/>
    <w:rsid w:val="001172E4"/>
    <w:rsid w:val="00127F90"/>
    <w:rsid w:val="001307C8"/>
    <w:rsid w:val="00132498"/>
    <w:rsid w:val="001324C0"/>
    <w:rsid w:val="00142FE1"/>
    <w:rsid w:val="001558C5"/>
    <w:rsid w:val="00161F72"/>
    <w:rsid w:val="00174A08"/>
    <w:rsid w:val="00175219"/>
    <w:rsid w:val="00180190"/>
    <w:rsid w:val="00185B0F"/>
    <w:rsid w:val="00190291"/>
    <w:rsid w:val="001957A0"/>
    <w:rsid w:val="001A62D4"/>
    <w:rsid w:val="001B3035"/>
    <w:rsid w:val="001B3D92"/>
    <w:rsid w:val="001B4878"/>
    <w:rsid w:val="001B4CAF"/>
    <w:rsid w:val="001B5B13"/>
    <w:rsid w:val="001B6375"/>
    <w:rsid w:val="001C3B02"/>
    <w:rsid w:val="001F305E"/>
    <w:rsid w:val="001F3505"/>
    <w:rsid w:val="001F407B"/>
    <w:rsid w:val="001F5582"/>
    <w:rsid w:val="00224D6C"/>
    <w:rsid w:val="00231613"/>
    <w:rsid w:val="00234FA7"/>
    <w:rsid w:val="00235F7E"/>
    <w:rsid w:val="00241194"/>
    <w:rsid w:val="00256851"/>
    <w:rsid w:val="002635B7"/>
    <w:rsid w:val="00265787"/>
    <w:rsid w:val="00274368"/>
    <w:rsid w:val="00293C58"/>
    <w:rsid w:val="0029449D"/>
    <w:rsid w:val="00294900"/>
    <w:rsid w:val="002A0E62"/>
    <w:rsid w:val="002A4D57"/>
    <w:rsid w:val="002A7AD4"/>
    <w:rsid w:val="002B2836"/>
    <w:rsid w:val="002B3213"/>
    <w:rsid w:val="002B6D67"/>
    <w:rsid w:val="002C125D"/>
    <w:rsid w:val="002C5C5D"/>
    <w:rsid w:val="002D0A13"/>
    <w:rsid w:val="002D5CCD"/>
    <w:rsid w:val="002E0DC6"/>
    <w:rsid w:val="002E0FF0"/>
    <w:rsid w:val="002F0512"/>
    <w:rsid w:val="002F253A"/>
    <w:rsid w:val="002F371B"/>
    <w:rsid w:val="002F6845"/>
    <w:rsid w:val="003026DF"/>
    <w:rsid w:val="00302FF1"/>
    <w:rsid w:val="00303293"/>
    <w:rsid w:val="00303F1D"/>
    <w:rsid w:val="003060CE"/>
    <w:rsid w:val="0031235F"/>
    <w:rsid w:val="003172A8"/>
    <w:rsid w:val="00320F4C"/>
    <w:rsid w:val="00323959"/>
    <w:rsid w:val="00323DBF"/>
    <w:rsid w:val="0033593D"/>
    <w:rsid w:val="003422B1"/>
    <w:rsid w:val="0034577D"/>
    <w:rsid w:val="003467B6"/>
    <w:rsid w:val="00351675"/>
    <w:rsid w:val="00356B2C"/>
    <w:rsid w:val="003620C4"/>
    <w:rsid w:val="00366EA1"/>
    <w:rsid w:val="00370A8E"/>
    <w:rsid w:val="003710FD"/>
    <w:rsid w:val="00371F19"/>
    <w:rsid w:val="00372BB7"/>
    <w:rsid w:val="003753E6"/>
    <w:rsid w:val="00377D15"/>
    <w:rsid w:val="0038087D"/>
    <w:rsid w:val="00382FC6"/>
    <w:rsid w:val="003856E8"/>
    <w:rsid w:val="00387B2B"/>
    <w:rsid w:val="00394A7C"/>
    <w:rsid w:val="003979C5"/>
    <w:rsid w:val="003A00C7"/>
    <w:rsid w:val="003A23EC"/>
    <w:rsid w:val="003A2E06"/>
    <w:rsid w:val="003A480E"/>
    <w:rsid w:val="003A489F"/>
    <w:rsid w:val="003B440C"/>
    <w:rsid w:val="003B6064"/>
    <w:rsid w:val="003C34FE"/>
    <w:rsid w:val="003C4356"/>
    <w:rsid w:val="003D233C"/>
    <w:rsid w:val="003D322E"/>
    <w:rsid w:val="003D62DD"/>
    <w:rsid w:val="003D632C"/>
    <w:rsid w:val="003D7DE5"/>
    <w:rsid w:val="003E253F"/>
    <w:rsid w:val="003F0558"/>
    <w:rsid w:val="004028BF"/>
    <w:rsid w:val="004037F0"/>
    <w:rsid w:val="0040678F"/>
    <w:rsid w:val="00411B50"/>
    <w:rsid w:val="00411DA2"/>
    <w:rsid w:val="00421CFD"/>
    <w:rsid w:val="00432209"/>
    <w:rsid w:val="004332CE"/>
    <w:rsid w:val="004372AC"/>
    <w:rsid w:val="004377B4"/>
    <w:rsid w:val="0043785D"/>
    <w:rsid w:val="0044518D"/>
    <w:rsid w:val="0045064B"/>
    <w:rsid w:val="00454DF3"/>
    <w:rsid w:val="00457A9A"/>
    <w:rsid w:val="00457D43"/>
    <w:rsid w:val="00460680"/>
    <w:rsid w:val="0047019F"/>
    <w:rsid w:val="00474D32"/>
    <w:rsid w:val="00482152"/>
    <w:rsid w:val="00482B6F"/>
    <w:rsid w:val="004839CF"/>
    <w:rsid w:val="00483C36"/>
    <w:rsid w:val="00483D3E"/>
    <w:rsid w:val="00485167"/>
    <w:rsid w:val="0048774F"/>
    <w:rsid w:val="00491B09"/>
    <w:rsid w:val="004956D1"/>
    <w:rsid w:val="00497226"/>
    <w:rsid w:val="004A3769"/>
    <w:rsid w:val="004A7596"/>
    <w:rsid w:val="004B1CDF"/>
    <w:rsid w:val="004C5841"/>
    <w:rsid w:val="004D7F4D"/>
    <w:rsid w:val="004E0163"/>
    <w:rsid w:val="004E100F"/>
    <w:rsid w:val="004E3521"/>
    <w:rsid w:val="004E44AB"/>
    <w:rsid w:val="004F3B05"/>
    <w:rsid w:val="00506482"/>
    <w:rsid w:val="005109FC"/>
    <w:rsid w:val="00514E7C"/>
    <w:rsid w:val="005152B1"/>
    <w:rsid w:val="005200F8"/>
    <w:rsid w:val="005313D6"/>
    <w:rsid w:val="00532479"/>
    <w:rsid w:val="00534292"/>
    <w:rsid w:val="005343F6"/>
    <w:rsid w:val="00535417"/>
    <w:rsid w:val="0053703D"/>
    <w:rsid w:val="00541C47"/>
    <w:rsid w:val="00553752"/>
    <w:rsid w:val="00554B0B"/>
    <w:rsid w:val="00555D99"/>
    <w:rsid w:val="005606DF"/>
    <w:rsid w:val="00560EAD"/>
    <w:rsid w:val="00561DA7"/>
    <w:rsid w:val="005629EB"/>
    <w:rsid w:val="00564FDA"/>
    <w:rsid w:val="00565F89"/>
    <w:rsid w:val="005667CF"/>
    <w:rsid w:val="00584D4D"/>
    <w:rsid w:val="005910CA"/>
    <w:rsid w:val="00594C10"/>
    <w:rsid w:val="00595DBF"/>
    <w:rsid w:val="00595F8C"/>
    <w:rsid w:val="00597925"/>
    <w:rsid w:val="005A43AF"/>
    <w:rsid w:val="005A5EEA"/>
    <w:rsid w:val="005B5C0C"/>
    <w:rsid w:val="005C0A88"/>
    <w:rsid w:val="005C0AFA"/>
    <w:rsid w:val="005C23B6"/>
    <w:rsid w:val="005C282C"/>
    <w:rsid w:val="005C4871"/>
    <w:rsid w:val="005D0445"/>
    <w:rsid w:val="005D14EA"/>
    <w:rsid w:val="005D22F5"/>
    <w:rsid w:val="005D2456"/>
    <w:rsid w:val="005D3969"/>
    <w:rsid w:val="005D74B0"/>
    <w:rsid w:val="005D7BD5"/>
    <w:rsid w:val="005E7207"/>
    <w:rsid w:val="005E7D7B"/>
    <w:rsid w:val="005F636A"/>
    <w:rsid w:val="00600824"/>
    <w:rsid w:val="00600E32"/>
    <w:rsid w:val="00606C8F"/>
    <w:rsid w:val="00624FE1"/>
    <w:rsid w:val="00626045"/>
    <w:rsid w:val="00634F95"/>
    <w:rsid w:val="00636A27"/>
    <w:rsid w:val="006508B1"/>
    <w:rsid w:val="00656D2B"/>
    <w:rsid w:val="00657358"/>
    <w:rsid w:val="00657EEC"/>
    <w:rsid w:val="00662AF0"/>
    <w:rsid w:val="006655DD"/>
    <w:rsid w:val="0067060E"/>
    <w:rsid w:val="006757DE"/>
    <w:rsid w:val="00676A5C"/>
    <w:rsid w:val="00676D0F"/>
    <w:rsid w:val="0068368C"/>
    <w:rsid w:val="00690E11"/>
    <w:rsid w:val="00693623"/>
    <w:rsid w:val="00693937"/>
    <w:rsid w:val="0069593A"/>
    <w:rsid w:val="006A3D4E"/>
    <w:rsid w:val="006B15EB"/>
    <w:rsid w:val="006B22FB"/>
    <w:rsid w:val="006D174B"/>
    <w:rsid w:val="006D17D7"/>
    <w:rsid w:val="006D28D6"/>
    <w:rsid w:val="006E329F"/>
    <w:rsid w:val="006E3A41"/>
    <w:rsid w:val="006E6344"/>
    <w:rsid w:val="006F029B"/>
    <w:rsid w:val="006F6E2A"/>
    <w:rsid w:val="006F7207"/>
    <w:rsid w:val="007010A5"/>
    <w:rsid w:val="00704393"/>
    <w:rsid w:val="00712250"/>
    <w:rsid w:val="00714433"/>
    <w:rsid w:val="0072301B"/>
    <w:rsid w:val="00736E92"/>
    <w:rsid w:val="007557D5"/>
    <w:rsid w:val="007561B7"/>
    <w:rsid w:val="0076278D"/>
    <w:rsid w:val="0077062C"/>
    <w:rsid w:val="0077249B"/>
    <w:rsid w:val="00775C1C"/>
    <w:rsid w:val="007868CF"/>
    <w:rsid w:val="00792E31"/>
    <w:rsid w:val="00792E3E"/>
    <w:rsid w:val="007A6179"/>
    <w:rsid w:val="007B2D0D"/>
    <w:rsid w:val="007B57A0"/>
    <w:rsid w:val="007C26CE"/>
    <w:rsid w:val="007D1BA9"/>
    <w:rsid w:val="007D2DBD"/>
    <w:rsid w:val="007D6926"/>
    <w:rsid w:val="007D699A"/>
    <w:rsid w:val="007D72AF"/>
    <w:rsid w:val="007E1B07"/>
    <w:rsid w:val="007E1C19"/>
    <w:rsid w:val="007E526E"/>
    <w:rsid w:val="007E64C2"/>
    <w:rsid w:val="007E793C"/>
    <w:rsid w:val="007F41BF"/>
    <w:rsid w:val="007F5CEA"/>
    <w:rsid w:val="007F76DC"/>
    <w:rsid w:val="0080094F"/>
    <w:rsid w:val="00805481"/>
    <w:rsid w:val="00815FD2"/>
    <w:rsid w:val="008305C1"/>
    <w:rsid w:val="00832345"/>
    <w:rsid w:val="00833FDF"/>
    <w:rsid w:val="00834F3D"/>
    <w:rsid w:val="00841ACE"/>
    <w:rsid w:val="00842251"/>
    <w:rsid w:val="0084602C"/>
    <w:rsid w:val="00846E6D"/>
    <w:rsid w:val="0085277F"/>
    <w:rsid w:val="008571CA"/>
    <w:rsid w:val="00864763"/>
    <w:rsid w:val="0087203E"/>
    <w:rsid w:val="00881934"/>
    <w:rsid w:val="008849F5"/>
    <w:rsid w:val="008901EB"/>
    <w:rsid w:val="008928E5"/>
    <w:rsid w:val="00892E36"/>
    <w:rsid w:val="00897822"/>
    <w:rsid w:val="008A2EB2"/>
    <w:rsid w:val="008A52E1"/>
    <w:rsid w:val="008A7D13"/>
    <w:rsid w:val="008B0D96"/>
    <w:rsid w:val="008C49CB"/>
    <w:rsid w:val="008D2392"/>
    <w:rsid w:val="008E1BE4"/>
    <w:rsid w:val="008F7ADE"/>
    <w:rsid w:val="009077EF"/>
    <w:rsid w:val="009112A1"/>
    <w:rsid w:val="00912083"/>
    <w:rsid w:val="0091341D"/>
    <w:rsid w:val="00926FCD"/>
    <w:rsid w:val="009300D2"/>
    <w:rsid w:val="0093224F"/>
    <w:rsid w:val="0093448A"/>
    <w:rsid w:val="00937136"/>
    <w:rsid w:val="00943E08"/>
    <w:rsid w:val="009464FB"/>
    <w:rsid w:val="00953353"/>
    <w:rsid w:val="009564EA"/>
    <w:rsid w:val="00972130"/>
    <w:rsid w:val="009727B7"/>
    <w:rsid w:val="009733D6"/>
    <w:rsid w:val="00984BB4"/>
    <w:rsid w:val="009A0A37"/>
    <w:rsid w:val="009A0EB7"/>
    <w:rsid w:val="009A1EC4"/>
    <w:rsid w:val="009A4FC3"/>
    <w:rsid w:val="009B0003"/>
    <w:rsid w:val="009C3D50"/>
    <w:rsid w:val="009C4731"/>
    <w:rsid w:val="009C63BC"/>
    <w:rsid w:val="009D2A8B"/>
    <w:rsid w:val="009E027C"/>
    <w:rsid w:val="009E2A09"/>
    <w:rsid w:val="009E374C"/>
    <w:rsid w:val="009E5970"/>
    <w:rsid w:val="009E71E1"/>
    <w:rsid w:val="009F651D"/>
    <w:rsid w:val="00A014E7"/>
    <w:rsid w:val="00A02BAF"/>
    <w:rsid w:val="00A02D72"/>
    <w:rsid w:val="00A06955"/>
    <w:rsid w:val="00A1467A"/>
    <w:rsid w:val="00A217BE"/>
    <w:rsid w:val="00A21C7F"/>
    <w:rsid w:val="00A32131"/>
    <w:rsid w:val="00A3247A"/>
    <w:rsid w:val="00A427DC"/>
    <w:rsid w:val="00A5423E"/>
    <w:rsid w:val="00A54C6A"/>
    <w:rsid w:val="00A608CC"/>
    <w:rsid w:val="00A61301"/>
    <w:rsid w:val="00A6319E"/>
    <w:rsid w:val="00A6604B"/>
    <w:rsid w:val="00A669F1"/>
    <w:rsid w:val="00A71CF1"/>
    <w:rsid w:val="00A81BF7"/>
    <w:rsid w:val="00A83F85"/>
    <w:rsid w:val="00A849F1"/>
    <w:rsid w:val="00A858F2"/>
    <w:rsid w:val="00A85F7C"/>
    <w:rsid w:val="00A97F58"/>
    <w:rsid w:val="00AC0907"/>
    <w:rsid w:val="00AC0B0E"/>
    <w:rsid w:val="00AC1343"/>
    <w:rsid w:val="00AC2BF3"/>
    <w:rsid w:val="00AC326F"/>
    <w:rsid w:val="00AC764D"/>
    <w:rsid w:val="00AD22B1"/>
    <w:rsid w:val="00AD3467"/>
    <w:rsid w:val="00AE1940"/>
    <w:rsid w:val="00AE3768"/>
    <w:rsid w:val="00AE43CD"/>
    <w:rsid w:val="00B0233B"/>
    <w:rsid w:val="00B07008"/>
    <w:rsid w:val="00B15200"/>
    <w:rsid w:val="00B220C2"/>
    <w:rsid w:val="00B26AF6"/>
    <w:rsid w:val="00B301D9"/>
    <w:rsid w:val="00B32EAE"/>
    <w:rsid w:val="00B434E3"/>
    <w:rsid w:val="00B44224"/>
    <w:rsid w:val="00B459FB"/>
    <w:rsid w:val="00B52015"/>
    <w:rsid w:val="00B53558"/>
    <w:rsid w:val="00B60365"/>
    <w:rsid w:val="00B63311"/>
    <w:rsid w:val="00B70FAA"/>
    <w:rsid w:val="00B86247"/>
    <w:rsid w:val="00B93CD2"/>
    <w:rsid w:val="00BA0BC6"/>
    <w:rsid w:val="00BA224E"/>
    <w:rsid w:val="00BA53E8"/>
    <w:rsid w:val="00BA659A"/>
    <w:rsid w:val="00BB1DF6"/>
    <w:rsid w:val="00BC1101"/>
    <w:rsid w:val="00BC3825"/>
    <w:rsid w:val="00BC3832"/>
    <w:rsid w:val="00BC5CA0"/>
    <w:rsid w:val="00BC673D"/>
    <w:rsid w:val="00BC7955"/>
    <w:rsid w:val="00BD0965"/>
    <w:rsid w:val="00BD4BF4"/>
    <w:rsid w:val="00BE42F8"/>
    <w:rsid w:val="00BF437B"/>
    <w:rsid w:val="00BF457E"/>
    <w:rsid w:val="00BF7419"/>
    <w:rsid w:val="00C064A3"/>
    <w:rsid w:val="00C11390"/>
    <w:rsid w:val="00C177F8"/>
    <w:rsid w:val="00C23035"/>
    <w:rsid w:val="00C27E9A"/>
    <w:rsid w:val="00C32105"/>
    <w:rsid w:val="00C36E9B"/>
    <w:rsid w:val="00C37044"/>
    <w:rsid w:val="00C44E86"/>
    <w:rsid w:val="00C5000B"/>
    <w:rsid w:val="00C513E8"/>
    <w:rsid w:val="00C71AE4"/>
    <w:rsid w:val="00C733A9"/>
    <w:rsid w:val="00C76E2E"/>
    <w:rsid w:val="00C85158"/>
    <w:rsid w:val="00C87BF4"/>
    <w:rsid w:val="00C918A8"/>
    <w:rsid w:val="00C93A91"/>
    <w:rsid w:val="00C97E0C"/>
    <w:rsid w:val="00CB4CE8"/>
    <w:rsid w:val="00CB79E0"/>
    <w:rsid w:val="00CC5C5F"/>
    <w:rsid w:val="00CD3709"/>
    <w:rsid w:val="00CE08E9"/>
    <w:rsid w:val="00CF6725"/>
    <w:rsid w:val="00D00AA0"/>
    <w:rsid w:val="00D01290"/>
    <w:rsid w:val="00D02662"/>
    <w:rsid w:val="00D06E33"/>
    <w:rsid w:val="00D14976"/>
    <w:rsid w:val="00D25215"/>
    <w:rsid w:val="00D256B2"/>
    <w:rsid w:val="00D259F3"/>
    <w:rsid w:val="00D26D97"/>
    <w:rsid w:val="00D31F4C"/>
    <w:rsid w:val="00D37227"/>
    <w:rsid w:val="00D40F18"/>
    <w:rsid w:val="00D43A9A"/>
    <w:rsid w:val="00D46441"/>
    <w:rsid w:val="00D47BEE"/>
    <w:rsid w:val="00D65CDA"/>
    <w:rsid w:val="00D6638E"/>
    <w:rsid w:val="00D71AE3"/>
    <w:rsid w:val="00D74A50"/>
    <w:rsid w:val="00D77382"/>
    <w:rsid w:val="00D87FF7"/>
    <w:rsid w:val="00D90CEB"/>
    <w:rsid w:val="00DB6D69"/>
    <w:rsid w:val="00DC40CE"/>
    <w:rsid w:val="00DD2178"/>
    <w:rsid w:val="00DD5A0A"/>
    <w:rsid w:val="00DD5A6D"/>
    <w:rsid w:val="00DD6D53"/>
    <w:rsid w:val="00DD7C24"/>
    <w:rsid w:val="00DE27E6"/>
    <w:rsid w:val="00DE5BBD"/>
    <w:rsid w:val="00DE6190"/>
    <w:rsid w:val="00DF282E"/>
    <w:rsid w:val="00DF523F"/>
    <w:rsid w:val="00DF5632"/>
    <w:rsid w:val="00DF681E"/>
    <w:rsid w:val="00E008AC"/>
    <w:rsid w:val="00E0172C"/>
    <w:rsid w:val="00E124D8"/>
    <w:rsid w:val="00E1477D"/>
    <w:rsid w:val="00E156E1"/>
    <w:rsid w:val="00E161E5"/>
    <w:rsid w:val="00E166FA"/>
    <w:rsid w:val="00E17579"/>
    <w:rsid w:val="00E229AE"/>
    <w:rsid w:val="00E260FF"/>
    <w:rsid w:val="00E26D03"/>
    <w:rsid w:val="00E274AF"/>
    <w:rsid w:val="00E279EA"/>
    <w:rsid w:val="00E30934"/>
    <w:rsid w:val="00E36DE9"/>
    <w:rsid w:val="00E40D42"/>
    <w:rsid w:val="00E577E4"/>
    <w:rsid w:val="00E603C8"/>
    <w:rsid w:val="00E62133"/>
    <w:rsid w:val="00E63701"/>
    <w:rsid w:val="00E707E7"/>
    <w:rsid w:val="00E9364D"/>
    <w:rsid w:val="00EA12F9"/>
    <w:rsid w:val="00EA6504"/>
    <w:rsid w:val="00EA75BF"/>
    <w:rsid w:val="00EB0C9D"/>
    <w:rsid w:val="00EB4E55"/>
    <w:rsid w:val="00EC3647"/>
    <w:rsid w:val="00ED0A50"/>
    <w:rsid w:val="00ED3C01"/>
    <w:rsid w:val="00ED6C40"/>
    <w:rsid w:val="00EE1C9C"/>
    <w:rsid w:val="00EE1EC8"/>
    <w:rsid w:val="00EE2324"/>
    <w:rsid w:val="00EF4B2D"/>
    <w:rsid w:val="00EF6EBE"/>
    <w:rsid w:val="00F12BB4"/>
    <w:rsid w:val="00F1349F"/>
    <w:rsid w:val="00F14703"/>
    <w:rsid w:val="00F14D9F"/>
    <w:rsid w:val="00F15D39"/>
    <w:rsid w:val="00F17098"/>
    <w:rsid w:val="00F17340"/>
    <w:rsid w:val="00F17C94"/>
    <w:rsid w:val="00F270BD"/>
    <w:rsid w:val="00F32C45"/>
    <w:rsid w:val="00F3373A"/>
    <w:rsid w:val="00F56F6D"/>
    <w:rsid w:val="00F609AD"/>
    <w:rsid w:val="00F64D2A"/>
    <w:rsid w:val="00F7368F"/>
    <w:rsid w:val="00F742BD"/>
    <w:rsid w:val="00F74CC9"/>
    <w:rsid w:val="00F816E7"/>
    <w:rsid w:val="00F819DB"/>
    <w:rsid w:val="00F82AAB"/>
    <w:rsid w:val="00F84068"/>
    <w:rsid w:val="00F84523"/>
    <w:rsid w:val="00F84803"/>
    <w:rsid w:val="00F85C63"/>
    <w:rsid w:val="00F87E79"/>
    <w:rsid w:val="00F918CE"/>
    <w:rsid w:val="00F96511"/>
    <w:rsid w:val="00FB1F30"/>
    <w:rsid w:val="00FB3A51"/>
    <w:rsid w:val="00FC2885"/>
    <w:rsid w:val="00FD2DC5"/>
    <w:rsid w:val="00FD6756"/>
    <w:rsid w:val="00FE35B0"/>
    <w:rsid w:val="00FE5D2A"/>
    <w:rsid w:val="00FE65F9"/>
    <w:rsid w:val="00FF0DD3"/>
    <w:rsid w:val="00FF4CDB"/>
    <w:rsid w:val="3C033542"/>
    <w:rsid w:val="5AEE7F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7"/>
      <w:szCs w:val="27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6"/>
      <w:szCs w:val="2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8"/>
    <w:uiPriority w:val="0"/>
    <w:rPr>
      <w:rFonts w:ascii="Segoe UI" w:hAnsi="Segoe UI"/>
      <w:sz w:val="18"/>
      <w:szCs w:val="18"/>
    </w:rPr>
  </w:style>
  <w:style w:type="paragraph" w:styleId="6">
    <w:name w:val="Body Text"/>
    <w:basedOn w:val="1"/>
    <w:uiPriority w:val="0"/>
    <w:pPr>
      <w:spacing w:before="120" w:after="120" w:line="300" w:lineRule="auto"/>
      <w:jc w:val="both"/>
    </w:pPr>
    <w:rPr>
      <w:sz w:val="28"/>
      <w:szCs w:val="28"/>
    </w:rPr>
  </w:style>
  <w:style w:type="character" w:styleId="7">
    <w:name w:val="annotation reference"/>
    <w:qFormat/>
    <w:uiPriority w:val="0"/>
    <w:rPr>
      <w:sz w:val="16"/>
      <w:szCs w:val="16"/>
    </w:rPr>
  </w:style>
  <w:style w:type="paragraph" w:styleId="8">
    <w:name w:val="annotation text"/>
    <w:basedOn w:val="1"/>
    <w:link w:val="19"/>
    <w:uiPriority w:val="0"/>
    <w:rPr>
      <w:sz w:val="20"/>
      <w:szCs w:val="20"/>
    </w:rPr>
  </w:style>
  <w:style w:type="paragraph" w:styleId="9">
    <w:name w:val="annotation subject"/>
    <w:basedOn w:val="8"/>
    <w:next w:val="8"/>
    <w:link w:val="20"/>
    <w:uiPriority w:val="0"/>
    <w:rPr>
      <w:b/>
      <w:bCs/>
    </w:rPr>
  </w:style>
  <w:style w:type="paragraph" w:styleId="10">
    <w:name w:val="footer"/>
    <w:basedOn w:val="1"/>
    <w:uiPriority w:val="0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11">
    <w:name w:val="header"/>
    <w:basedOn w:val="1"/>
    <w:link w:val="21"/>
    <w:uiPriority w:val="99"/>
    <w:pPr>
      <w:tabs>
        <w:tab w:val="center" w:pos="4320"/>
        <w:tab w:val="right" w:pos="8640"/>
      </w:tabs>
    </w:pPr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page number"/>
    <w:basedOn w:val="3"/>
    <w:qFormat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 Char"/>
    <w:basedOn w:val="1"/>
    <w:uiPriority w:val="0"/>
    <w:pPr>
      <w:tabs>
        <w:tab w:val="left" w:pos="720"/>
      </w:tabs>
      <w:spacing w:before="100" w:beforeAutospacing="1" w:after="100" w:afterAutospacing="1"/>
      <w:ind w:left="697" w:hanging="357"/>
    </w:pPr>
    <w:rPr>
      <w:rFonts w:ascii="Arial" w:hAnsi="Arial"/>
      <w:b/>
      <w:i/>
      <w:sz w:val="24"/>
      <w:szCs w:val="20"/>
    </w:rPr>
  </w:style>
  <w:style w:type="paragraph" w:customStyle="1" w:styleId="16">
    <w:name w:val="2 Char"/>
    <w:uiPriority w:val="0"/>
    <w:pPr>
      <w:tabs>
        <w:tab w:val="left" w:pos="426"/>
      </w:tabs>
      <w:spacing w:before="120" w:after="120" w:line="312" w:lineRule="auto"/>
      <w:jc w:val="both"/>
    </w:pPr>
    <w:rPr>
      <w:rFonts w:ascii="Times New Roman" w:hAnsi="Times New Roman" w:eastAsia="Times New Roman" w:cs="Arial"/>
      <w:sz w:val="24"/>
      <w:szCs w:val="24"/>
      <w:lang w:val="en-US" w:eastAsia="en-US" w:bidi="ar-SA"/>
    </w:rPr>
  </w:style>
  <w:style w:type="paragraph" w:styleId="17">
    <w:name w:val="List Paragraph"/>
    <w:basedOn w:val="1"/>
    <w:qFormat/>
    <w:uiPriority w:val="0"/>
    <w:pPr>
      <w:ind w:left="720"/>
      <w:contextualSpacing/>
    </w:pPr>
    <w:rPr>
      <w:rFonts w:ascii=".VnArial" w:hAnsi=".VnArial"/>
      <w:sz w:val="24"/>
      <w:szCs w:val="20"/>
    </w:rPr>
  </w:style>
  <w:style w:type="character" w:customStyle="1" w:styleId="18">
    <w:name w:val="Balloon Text Char"/>
    <w:link w:val="5"/>
    <w:uiPriority w:val="0"/>
    <w:rPr>
      <w:rFonts w:ascii="Segoe UI" w:hAnsi="Segoe UI" w:cs="Segoe UI"/>
      <w:sz w:val="18"/>
      <w:szCs w:val="18"/>
    </w:rPr>
  </w:style>
  <w:style w:type="character" w:customStyle="1" w:styleId="19">
    <w:name w:val="Comment Text Char"/>
    <w:basedOn w:val="3"/>
    <w:link w:val="8"/>
    <w:qFormat/>
    <w:uiPriority w:val="0"/>
  </w:style>
  <w:style w:type="character" w:customStyle="1" w:styleId="20">
    <w:name w:val="Comment Subject Char"/>
    <w:link w:val="9"/>
    <w:qFormat/>
    <w:uiPriority w:val="0"/>
    <w:rPr>
      <w:b/>
      <w:bCs/>
    </w:rPr>
  </w:style>
  <w:style w:type="character" w:customStyle="1" w:styleId="21">
    <w:name w:val="Header Char"/>
    <w:link w:val="11"/>
    <w:qFormat/>
    <w:uiPriority w:val="99"/>
    <w:rPr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309</Words>
  <Characters>1764</Characters>
  <Lines>14</Lines>
  <Paragraphs>4</Paragraphs>
  <TotalTime>1</TotalTime>
  <ScaleCrop>false</ScaleCrop>
  <LinksUpToDate>false</LinksUpToDate>
  <CharactersWithSpaces>2069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2021-04-20T09:05:00Z</dcterms:created>
  <dc:creator>minhv</dc:creator>
  <cp:lastModifiedBy>minhv</cp:lastModifiedBy>
  <cp:lastPrinted>2025-05-07T03:33:00Z</cp:lastPrinted>
  <dcterms:modified xsi:type="dcterms:W3CDTF">2025-05-28T05:38:58Z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294B6675B6904DF893258026BAC31374_13</vt:lpwstr>
  </property>
</Properties>
</file>